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0" w:type="dxa"/>
        <w:tblLook w:val="04A0" w:firstRow="1" w:lastRow="0" w:firstColumn="1" w:lastColumn="0" w:noHBand="0" w:noVBand="1"/>
      </w:tblPr>
      <w:tblGrid>
        <w:gridCol w:w="222"/>
        <w:gridCol w:w="1400"/>
        <w:gridCol w:w="1520"/>
        <w:gridCol w:w="6360"/>
      </w:tblGrid>
      <w:tr w:rsidR="00A61C89" w:rsidRPr="00A61C89" w:rsidTr="00A61C89">
        <w:trPr>
          <w:trHeight w:val="619"/>
        </w:trPr>
        <w:tc>
          <w:tcPr>
            <w:tcW w:w="180" w:type="dxa"/>
            <w:tcBorders>
              <w:top w:val="nil"/>
              <w:left w:val="nil"/>
              <w:bottom w:val="nil"/>
              <w:right w:val="nil"/>
            </w:tcBorders>
            <w:shd w:val="clear" w:color="auto" w:fill="auto"/>
            <w:vAlign w:val="bottom"/>
            <w:hideMark/>
          </w:tcPr>
          <w:p w:rsidR="00A61C89" w:rsidRPr="00A61C89" w:rsidRDefault="00A61C89" w:rsidP="00A61C89">
            <w:pPr>
              <w:spacing w:after="0" w:line="240" w:lineRule="auto"/>
              <w:rPr>
                <w:rFonts w:ascii="Times New Roman" w:eastAsia="Times New Roman" w:hAnsi="Times New Roman" w:cs="Times New Roman"/>
                <w:sz w:val="24"/>
                <w:szCs w:val="24"/>
                <w:lang w:eastAsia="ru-RU"/>
              </w:rPr>
            </w:pPr>
          </w:p>
        </w:tc>
        <w:tc>
          <w:tcPr>
            <w:tcW w:w="92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61C89" w:rsidRPr="00A61C89" w:rsidRDefault="00A61C89" w:rsidP="00A61C89">
            <w:pPr>
              <w:spacing w:after="0" w:line="240" w:lineRule="auto"/>
              <w:jc w:val="center"/>
              <w:rPr>
                <w:rFonts w:ascii="Calibri" w:eastAsia="Times New Roman" w:hAnsi="Calibri" w:cs="Calibri"/>
                <w:b/>
                <w:bCs/>
                <w:sz w:val="24"/>
                <w:szCs w:val="24"/>
                <w:lang w:eastAsia="ru-RU"/>
              </w:rPr>
            </w:pPr>
            <w:r w:rsidRPr="00A61C89">
              <w:rPr>
                <w:rFonts w:ascii="Calibri" w:eastAsia="Times New Roman" w:hAnsi="Calibri" w:cs="Calibri"/>
                <w:b/>
                <w:bCs/>
                <w:sz w:val="24"/>
                <w:szCs w:val="24"/>
                <w:lang w:eastAsia="ru-RU"/>
              </w:rPr>
              <w:t>АО "Горэлектросеть" информирует потребителей о плановых отключениях электроэнергии на</w:t>
            </w:r>
          </w:p>
        </w:tc>
      </w:tr>
      <w:tr w:rsidR="00A61C89" w:rsidRPr="00A61C89" w:rsidTr="00A61C89">
        <w:trPr>
          <w:trHeight w:val="319"/>
        </w:trPr>
        <w:tc>
          <w:tcPr>
            <w:tcW w:w="180" w:type="dxa"/>
            <w:tcBorders>
              <w:top w:val="nil"/>
              <w:left w:val="nil"/>
              <w:bottom w:val="nil"/>
              <w:right w:val="nil"/>
            </w:tcBorders>
            <w:shd w:val="clear" w:color="auto" w:fill="auto"/>
            <w:noWrap/>
            <w:vAlign w:val="bottom"/>
            <w:hideMark/>
          </w:tcPr>
          <w:p w:rsidR="00A61C89" w:rsidRPr="00A61C89" w:rsidRDefault="00A61C89" w:rsidP="00A61C89">
            <w:pPr>
              <w:spacing w:after="0" w:line="240" w:lineRule="auto"/>
              <w:jc w:val="center"/>
              <w:rPr>
                <w:rFonts w:ascii="Calibri" w:eastAsia="Times New Roman" w:hAnsi="Calibri" w:cs="Calibri"/>
                <w:b/>
                <w:bCs/>
                <w:sz w:val="24"/>
                <w:szCs w:val="24"/>
                <w:lang w:eastAsia="ru-RU"/>
              </w:rPr>
            </w:pPr>
          </w:p>
        </w:tc>
        <w:tc>
          <w:tcPr>
            <w:tcW w:w="92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1C89" w:rsidRPr="00A61C89" w:rsidRDefault="00A61C89" w:rsidP="00A61C89">
            <w:pPr>
              <w:spacing w:after="0" w:line="240" w:lineRule="auto"/>
              <w:jc w:val="center"/>
              <w:rPr>
                <w:rFonts w:ascii="Calibri" w:eastAsia="Times New Roman" w:hAnsi="Calibri" w:cs="Calibri"/>
                <w:b/>
                <w:bCs/>
                <w:sz w:val="24"/>
                <w:szCs w:val="24"/>
                <w:lang w:eastAsia="ru-RU"/>
              </w:rPr>
            </w:pPr>
            <w:r w:rsidRPr="00A61C89">
              <w:rPr>
                <w:rFonts w:ascii="Calibri" w:eastAsia="Times New Roman" w:hAnsi="Calibri" w:cs="Calibri"/>
                <w:b/>
                <w:bCs/>
                <w:sz w:val="24"/>
                <w:szCs w:val="24"/>
                <w:lang w:eastAsia="ru-RU"/>
              </w:rPr>
              <w:t>26 июля 2020 г.</w:t>
            </w:r>
          </w:p>
        </w:tc>
      </w:tr>
      <w:tr w:rsidR="00A61C89" w:rsidRPr="00A61C89" w:rsidTr="00A61C89">
        <w:trPr>
          <w:trHeight w:val="319"/>
        </w:trPr>
        <w:tc>
          <w:tcPr>
            <w:tcW w:w="180" w:type="dxa"/>
            <w:tcBorders>
              <w:top w:val="nil"/>
              <w:left w:val="nil"/>
              <w:bottom w:val="nil"/>
              <w:right w:val="nil"/>
            </w:tcBorders>
            <w:shd w:val="clear" w:color="auto" w:fill="auto"/>
            <w:noWrap/>
            <w:vAlign w:val="bottom"/>
            <w:hideMark/>
          </w:tcPr>
          <w:p w:rsidR="00A61C89" w:rsidRPr="00A61C89" w:rsidRDefault="00A61C89" w:rsidP="00A61C89">
            <w:pPr>
              <w:spacing w:after="0" w:line="240" w:lineRule="auto"/>
              <w:jc w:val="center"/>
              <w:rPr>
                <w:rFonts w:ascii="Calibri" w:eastAsia="Times New Roman" w:hAnsi="Calibri" w:cs="Calibri"/>
                <w:b/>
                <w:bCs/>
                <w:sz w:val="24"/>
                <w:szCs w:val="24"/>
                <w:lang w:eastAsia="ru-RU"/>
              </w:rPr>
            </w:pPr>
          </w:p>
        </w:tc>
        <w:tc>
          <w:tcPr>
            <w:tcW w:w="1400" w:type="dxa"/>
            <w:tcBorders>
              <w:top w:val="nil"/>
              <w:left w:val="single" w:sz="4" w:space="0" w:color="000000"/>
              <w:bottom w:val="single" w:sz="4" w:space="0" w:color="000000"/>
              <w:right w:val="single" w:sz="4" w:space="0" w:color="000000"/>
            </w:tcBorders>
            <w:shd w:val="clear" w:color="auto" w:fill="auto"/>
            <w:noWrap/>
            <w:vAlign w:val="bottom"/>
            <w:hideMark/>
          </w:tcPr>
          <w:p w:rsidR="00A61C89" w:rsidRPr="00A61C89" w:rsidRDefault="00A61C89" w:rsidP="00A61C89">
            <w:pPr>
              <w:spacing w:after="0" w:line="240" w:lineRule="auto"/>
              <w:jc w:val="center"/>
              <w:rPr>
                <w:rFonts w:ascii="Calibri" w:eastAsia="Times New Roman" w:hAnsi="Calibri" w:cs="Calibri"/>
                <w:b/>
                <w:bCs/>
                <w:sz w:val="24"/>
                <w:szCs w:val="24"/>
                <w:lang w:eastAsia="ru-RU"/>
              </w:rPr>
            </w:pPr>
            <w:r w:rsidRPr="00A61C89">
              <w:rPr>
                <w:rFonts w:ascii="Calibri" w:eastAsia="Times New Roman" w:hAnsi="Calibri" w:cs="Calibri"/>
                <w:b/>
                <w:bCs/>
                <w:sz w:val="24"/>
                <w:szCs w:val="24"/>
                <w:lang w:eastAsia="ru-RU"/>
              </w:rPr>
              <w:t>ТП</w:t>
            </w:r>
          </w:p>
        </w:tc>
        <w:tc>
          <w:tcPr>
            <w:tcW w:w="1520" w:type="dxa"/>
            <w:tcBorders>
              <w:top w:val="nil"/>
              <w:left w:val="nil"/>
              <w:bottom w:val="single" w:sz="4" w:space="0" w:color="000000"/>
              <w:right w:val="single" w:sz="4" w:space="0" w:color="000000"/>
            </w:tcBorders>
            <w:shd w:val="clear" w:color="auto" w:fill="auto"/>
            <w:noWrap/>
            <w:vAlign w:val="bottom"/>
            <w:hideMark/>
          </w:tcPr>
          <w:p w:rsidR="00A61C89" w:rsidRPr="00A61C89" w:rsidRDefault="00A61C89" w:rsidP="00A61C89">
            <w:pPr>
              <w:spacing w:after="0" w:line="240" w:lineRule="auto"/>
              <w:jc w:val="center"/>
              <w:rPr>
                <w:rFonts w:ascii="Calibri" w:eastAsia="Times New Roman" w:hAnsi="Calibri" w:cs="Calibri"/>
                <w:b/>
                <w:bCs/>
                <w:sz w:val="24"/>
                <w:szCs w:val="24"/>
                <w:lang w:eastAsia="ru-RU"/>
              </w:rPr>
            </w:pPr>
            <w:r w:rsidRPr="00A61C89">
              <w:rPr>
                <w:rFonts w:ascii="Calibri" w:eastAsia="Times New Roman" w:hAnsi="Calibri" w:cs="Calibri"/>
                <w:b/>
                <w:bCs/>
                <w:sz w:val="24"/>
                <w:szCs w:val="24"/>
                <w:lang w:eastAsia="ru-RU"/>
              </w:rPr>
              <w:t>время</w:t>
            </w:r>
          </w:p>
        </w:tc>
        <w:tc>
          <w:tcPr>
            <w:tcW w:w="6360" w:type="dxa"/>
            <w:tcBorders>
              <w:top w:val="nil"/>
              <w:left w:val="nil"/>
              <w:bottom w:val="single" w:sz="4" w:space="0" w:color="000000"/>
              <w:right w:val="single" w:sz="4" w:space="0" w:color="000000"/>
            </w:tcBorders>
            <w:shd w:val="clear" w:color="auto" w:fill="auto"/>
            <w:noWrap/>
            <w:vAlign w:val="bottom"/>
            <w:hideMark/>
          </w:tcPr>
          <w:p w:rsidR="00A61C89" w:rsidRPr="00A61C89" w:rsidRDefault="00A61C89" w:rsidP="00A61C89">
            <w:pPr>
              <w:spacing w:after="0" w:line="240" w:lineRule="auto"/>
              <w:jc w:val="center"/>
              <w:rPr>
                <w:rFonts w:ascii="Calibri" w:eastAsia="Times New Roman" w:hAnsi="Calibri" w:cs="Calibri"/>
                <w:b/>
                <w:bCs/>
                <w:sz w:val="24"/>
                <w:szCs w:val="24"/>
                <w:lang w:eastAsia="ru-RU"/>
              </w:rPr>
            </w:pPr>
            <w:r w:rsidRPr="00A61C89">
              <w:rPr>
                <w:rFonts w:ascii="Calibri" w:eastAsia="Times New Roman" w:hAnsi="Calibri" w:cs="Calibri"/>
                <w:b/>
                <w:bCs/>
                <w:sz w:val="24"/>
                <w:szCs w:val="24"/>
                <w:lang w:eastAsia="ru-RU"/>
              </w:rPr>
              <w:t>адрес</w:t>
            </w:r>
          </w:p>
        </w:tc>
      </w:tr>
      <w:tr w:rsidR="00A61C89" w:rsidRPr="00A61C89" w:rsidTr="00A61C89">
        <w:trPr>
          <w:trHeight w:val="319"/>
        </w:trPr>
        <w:tc>
          <w:tcPr>
            <w:tcW w:w="180" w:type="dxa"/>
            <w:tcBorders>
              <w:top w:val="nil"/>
              <w:left w:val="nil"/>
              <w:bottom w:val="nil"/>
              <w:right w:val="nil"/>
            </w:tcBorders>
            <w:shd w:val="clear" w:color="auto" w:fill="auto"/>
            <w:noWrap/>
            <w:vAlign w:val="bottom"/>
            <w:hideMark/>
          </w:tcPr>
          <w:p w:rsidR="00A61C89" w:rsidRPr="00A61C89" w:rsidRDefault="00A61C89" w:rsidP="00A61C89">
            <w:pPr>
              <w:spacing w:after="0" w:line="240" w:lineRule="auto"/>
              <w:jc w:val="center"/>
              <w:rPr>
                <w:rFonts w:ascii="Calibri" w:eastAsia="Times New Roman" w:hAnsi="Calibri" w:cs="Calibri"/>
                <w:b/>
                <w:bCs/>
                <w:sz w:val="24"/>
                <w:szCs w:val="24"/>
                <w:lang w:eastAsia="ru-RU"/>
              </w:rPr>
            </w:pPr>
          </w:p>
        </w:tc>
        <w:tc>
          <w:tcPr>
            <w:tcW w:w="9280" w:type="dxa"/>
            <w:gridSpan w:val="3"/>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Нововятский район, заречная часть МО г. Киров</w:t>
            </w:r>
          </w:p>
        </w:tc>
      </w:tr>
      <w:tr w:rsidR="00A61C89" w:rsidRPr="00A61C89" w:rsidTr="00A61C89">
        <w:trPr>
          <w:trHeight w:val="319"/>
        </w:trPr>
        <w:tc>
          <w:tcPr>
            <w:tcW w:w="180" w:type="dxa"/>
            <w:tcBorders>
              <w:top w:val="nil"/>
              <w:left w:val="nil"/>
              <w:bottom w:val="nil"/>
              <w:right w:val="nil"/>
            </w:tcBorders>
            <w:shd w:val="clear" w:color="auto" w:fill="auto"/>
            <w:noWrap/>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p>
        </w:tc>
        <w:tc>
          <w:tcPr>
            <w:tcW w:w="9280" w:type="dxa"/>
            <w:gridSpan w:val="3"/>
            <w:tcBorders>
              <w:top w:val="single" w:sz="4" w:space="0" w:color="000000"/>
              <w:left w:val="single" w:sz="4" w:space="0" w:color="000000"/>
              <w:bottom w:val="single" w:sz="4" w:space="0" w:color="000000"/>
              <w:right w:val="single" w:sz="4" w:space="0" w:color="000000"/>
            </w:tcBorders>
            <w:shd w:val="clear" w:color="000000" w:fill="9CCB79"/>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Для уточнения информации обращаться по телефону 529-555, 255-977</w:t>
            </w:r>
          </w:p>
        </w:tc>
      </w:tr>
      <w:tr w:rsidR="00A61C89" w:rsidRPr="00A61C89" w:rsidTr="00A61C89">
        <w:trPr>
          <w:trHeight w:val="6019"/>
        </w:trPr>
        <w:tc>
          <w:tcPr>
            <w:tcW w:w="180" w:type="dxa"/>
            <w:tcBorders>
              <w:top w:val="nil"/>
              <w:left w:val="nil"/>
              <w:bottom w:val="nil"/>
              <w:right w:val="nil"/>
            </w:tcBorders>
            <w:shd w:val="clear" w:color="auto" w:fill="auto"/>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p>
        </w:tc>
        <w:tc>
          <w:tcPr>
            <w:tcW w:w="1400" w:type="dxa"/>
            <w:tcBorders>
              <w:top w:val="nil"/>
              <w:left w:val="single" w:sz="4" w:space="0" w:color="000000"/>
              <w:bottom w:val="single" w:sz="4" w:space="0" w:color="000000"/>
              <w:right w:val="single" w:sz="4" w:space="0" w:color="000000"/>
            </w:tcBorders>
            <w:shd w:val="clear" w:color="auto" w:fill="auto"/>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 </w:t>
            </w:r>
          </w:p>
        </w:tc>
        <w:tc>
          <w:tcPr>
            <w:tcW w:w="1520" w:type="dxa"/>
            <w:tcBorders>
              <w:top w:val="nil"/>
              <w:left w:val="nil"/>
              <w:bottom w:val="single" w:sz="4" w:space="0" w:color="000000"/>
              <w:right w:val="single" w:sz="4" w:space="0" w:color="000000"/>
            </w:tcBorders>
            <w:shd w:val="clear" w:color="auto" w:fill="auto"/>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08:00 - 19:00</w:t>
            </w:r>
          </w:p>
        </w:tc>
        <w:tc>
          <w:tcPr>
            <w:tcW w:w="6360" w:type="dxa"/>
            <w:tcBorders>
              <w:top w:val="nil"/>
              <w:left w:val="nil"/>
              <w:bottom w:val="single" w:sz="4" w:space="0" w:color="000000"/>
              <w:right w:val="single" w:sz="4" w:space="0" w:color="000000"/>
            </w:tcBorders>
            <w:shd w:val="clear" w:color="auto" w:fill="auto"/>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Коминтерн пос., Павла Корчагина ул., 57, 59, 61, 63, 65 кв.1, 65 кв.2, 65а, 67, 69, 71, 73, 75, 77, 79, 81 кв.1, 81 кв.2, 83, 85, 87, 89, 90, 91 кв.1, 91 кв.2, 92, 93 кв.1, 93 кв.2, 94, 95 кв.1, 95 кв.2, 96, 97, 98, 99 кв.1, 99 кв.2, 100, 101, 102, 103, 104, 105, 106, 107, 108, 108а, 109, 110 кв.1, 111, 112, 113, 114 кв.1, 114 кв.2, 115, 116, 117, 118, 120, 121 кв.1, 121 кв.2, 121б, 122, 122а, 123, 124, 125, 126, 127, 128, 129, 130 кв.1, 130 кв.2, 131 кв.1, 131 кв.2, 132 кв.1, 132 кв.2, 133, 134, 135, 136, 137, 138, 139, 140 кв.1, 140 кв.2, 141, 142 кв.1, 143, 144 кв.1, 144 кв.2, 145, 145а, 145б, 146, 147 кв.1, 147 кв.2, 147а, 148, 149, 150, 151, 152, 153, 154, 154 кв.1, 155, 156, 157, 158, 159, 160 кв.1, 160 кв.2, 162, 164, 164а, 166, 168, 170, уч.230; Коминтерн пос., Филатова ул., 1, 2, 3, 4, 5, 6, 7, 8, 9, 10, 11, 12, 13, 15, 17, 19, 20, 21, 22, 23а, 24, 25, 25а, 26, 27, 28, 29 кв.1, 30, 31а, 32, 33, 34, 35, 36, 37 кв.1, 37 кв.2, 38, 39 кв.1, 39 кв.2, 39 кв.3, 40, 41, 41а, 42, 43, 43а, 44 кв.1, 44 кв.2, 44а, 46, 46а, 46а кв.1, 46а кв.2, 46б, 46в, 48, 48а, 50 кв.1, 50 кв.2, 52, 52а, 54, 56, 58, 60, 62, 62а, 64, 66; Коминтерн пос., Садовый пер., 1, 3, 4, 5, 6, 6а, 7, 8, 9, 10, 11, 12, 14, 16, 18, 20, 22; Коминтерн пос., Мостовая ул., 18а</w:t>
            </w:r>
          </w:p>
        </w:tc>
      </w:tr>
      <w:tr w:rsidR="00A61C89" w:rsidRPr="00A61C89" w:rsidTr="00A61C89">
        <w:trPr>
          <w:trHeight w:val="619"/>
        </w:trPr>
        <w:tc>
          <w:tcPr>
            <w:tcW w:w="180" w:type="dxa"/>
            <w:tcBorders>
              <w:top w:val="nil"/>
              <w:left w:val="nil"/>
              <w:bottom w:val="nil"/>
              <w:right w:val="nil"/>
            </w:tcBorders>
            <w:shd w:val="clear" w:color="auto" w:fill="auto"/>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p>
        </w:tc>
        <w:tc>
          <w:tcPr>
            <w:tcW w:w="1400" w:type="dxa"/>
            <w:tcBorders>
              <w:top w:val="nil"/>
              <w:left w:val="single" w:sz="4" w:space="0" w:color="000000"/>
              <w:bottom w:val="single" w:sz="4" w:space="0" w:color="000000"/>
              <w:right w:val="single" w:sz="4" w:space="0" w:color="000000"/>
            </w:tcBorders>
            <w:shd w:val="clear" w:color="auto" w:fill="auto"/>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ТП-915</w:t>
            </w:r>
          </w:p>
        </w:tc>
        <w:tc>
          <w:tcPr>
            <w:tcW w:w="1520" w:type="dxa"/>
            <w:tcBorders>
              <w:top w:val="nil"/>
              <w:left w:val="nil"/>
              <w:bottom w:val="single" w:sz="4" w:space="0" w:color="000000"/>
              <w:right w:val="single" w:sz="4" w:space="0" w:color="000000"/>
            </w:tcBorders>
            <w:shd w:val="clear" w:color="auto" w:fill="auto"/>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08:00 - 19:00</w:t>
            </w:r>
          </w:p>
        </w:tc>
        <w:tc>
          <w:tcPr>
            <w:tcW w:w="6360" w:type="dxa"/>
            <w:tcBorders>
              <w:top w:val="nil"/>
              <w:left w:val="nil"/>
              <w:bottom w:val="single" w:sz="4" w:space="0" w:color="000000"/>
              <w:right w:val="single" w:sz="4" w:space="0" w:color="000000"/>
            </w:tcBorders>
            <w:shd w:val="clear" w:color="auto" w:fill="auto"/>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Коминтерн пос., Павла Корчагина ул., 88а; Коминтерн пос., Филатова ул., 12</w:t>
            </w:r>
          </w:p>
        </w:tc>
      </w:tr>
      <w:tr w:rsidR="00A61C89" w:rsidRPr="00A61C89" w:rsidTr="00A61C89">
        <w:trPr>
          <w:trHeight w:val="319"/>
        </w:trPr>
        <w:tc>
          <w:tcPr>
            <w:tcW w:w="180" w:type="dxa"/>
            <w:tcBorders>
              <w:top w:val="nil"/>
              <w:left w:val="nil"/>
              <w:bottom w:val="nil"/>
              <w:right w:val="nil"/>
            </w:tcBorders>
            <w:shd w:val="clear" w:color="auto" w:fill="auto"/>
            <w:noWrap/>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p>
        </w:tc>
        <w:tc>
          <w:tcPr>
            <w:tcW w:w="9280" w:type="dxa"/>
            <w:gridSpan w:val="3"/>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Ленинский, Октябрьский, Первомайский районы МО г. Киров</w:t>
            </w:r>
          </w:p>
        </w:tc>
      </w:tr>
      <w:tr w:rsidR="00A61C89" w:rsidRPr="00A61C89" w:rsidTr="00A61C89">
        <w:trPr>
          <w:trHeight w:val="319"/>
        </w:trPr>
        <w:tc>
          <w:tcPr>
            <w:tcW w:w="180" w:type="dxa"/>
            <w:tcBorders>
              <w:top w:val="nil"/>
              <w:left w:val="nil"/>
              <w:bottom w:val="nil"/>
              <w:right w:val="nil"/>
            </w:tcBorders>
            <w:shd w:val="clear" w:color="auto" w:fill="auto"/>
            <w:noWrap/>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p>
        </w:tc>
        <w:tc>
          <w:tcPr>
            <w:tcW w:w="9280" w:type="dxa"/>
            <w:gridSpan w:val="3"/>
            <w:tcBorders>
              <w:top w:val="single" w:sz="4" w:space="0" w:color="000000"/>
              <w:left w:val="single" w:sz="4" w:space="0" w:color="000000"/>
              <w:bottom w:val="single" w:sz="4" w:space="0" w:color="000000"/>
              <w:right w:val="single" w:sz="4" w:space="0" w:color="000000"/>
            </w:tcBorders>
            <w:shd w:val="clear" w:color="000000" w:fill="9CCB79"/>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Для уточнения информации обращаться по телефонам 564-034, 255-977</w:t>
            </w:r>
          </w:p>
        </w:tc>
      </w:tr>
      <w:tr w:rsidR="00A61C89" w:rsidRPr="00A61C89" w:rsidTr="00A61C89">
        <w:trPr>
          <w:trHeight w:val="319"/>
        </w:trPr>
        <w:tc>
          <w:tcPr>
            <w:tcW w:w="180" w:type="dxa"/>
            <w:tcBorders>
              <w:top w:val="nil"/>
              <w:left w:val="nil"/>
              <w:bottom w:val="nil"/>
              <w:right w:val="nil"/>
            </w:tcBorders>
            <w:shd w:val="clear" w:color="auto" w:fill="auto"/>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p>
        </w:tc>
        <w:tc>
          <w:tcPr>
            <w:tcW w:w="1400" w:type="dxa"/>
            <w:tcBorders>
              <w:top w:val="nil"/>
              <w:left w:val="single" w:sz="4" w:space="0" w:color="000000"/>
              <w:bottom w:val="single" w:sz="4" w:space="0" w:color="000000"/>
              <w:right w:val="single" w:sz="4" w:space="0" w:color="000000"/>
            </w:tcBorders>
            <w:shd w:val="clear" w:color="auto" w:fill="auto"/>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ТП-368</w:t>
            </w:r>
          </w:p>
        </w:tc>
        <w:tc>
          <w:tcPr>
            <w:tcW w:w="1520" w:type="dxa"/>
            <w:tcBorders>
              <w:top w:val="nil"/>
              <w:left w:val="nil"/>
              <w:bottom w:val="single" w:sz="4" w:space="0" w:color="000000"/>
              <w:right w:val="single" w:sz="4" w:space="0" w:color="000000"/>
            </w:tcBorders>
            <w:shd w:val="clear" w:color="auto" w:fill="auto"/>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08:00 - 17:00</w:t>
            </w:r>
          </w:p>
        </w:tc>
        <w:tc>
          <w:tcPr>
            <w:tcW w:w="6360" w:type="dxa"/>
            <w:tcBorders>
              <w:top w:val="nil"/>
              <w:left w:val="nil"/>
              <w:bottom w:val="single" w:sz="4" w:space="0" w:color="000000"/>
              <w:right w:val="single" w:sz="4" w:space="0" w:color="000000"/>
            </w:tcBorders>
            <w:shd w:val="clear" w:color="auto" w:fill="auto"/>
            <w:vAlign w:val="bottom"/>
            <w:hideMark/>
          </w:tcPr>
          <w:p w:rsidR="00A61C89" w:rsidRPr="00A61C89" w:rsidRDefault="00A61C89" w:rsidP="00A61C89">
            <w:pPr>
              <w:spacing w:after="0" w:line="240" w:lineRule="auto"/>
              <w:rPr>
                <w:rFonts w:ascii="Calibri" w:eastAsia="Times New Roman" w:hAnsi="Calibri" w:cs="Calibri"/>
                <w:sz w:val="24"/>
                <w:szCs w:val="24"/>
                <w:lang w:eastAsia="ru-RU"/>
              </w:rPr>
            </w:pPr>
            <w:r w:rsidRPr="00A61C89">
              <w:rPr>
                <w:rFonts w:ascii="Calibri" w:eastAsia="Times New Roman" w:hAnsi="Calibri" w:cs="Calibri"/>
                <w:sz w:val="24"/>
                <w:szCs w:val="24"/>
                <w:lang w:eastAsia="ru-RU"/>
              </w:rPr>
              <w:t>Базовая ул., 5, 7</w:t>
            </w:r>
          </w:p>
        </w:tc>
      </w:tr>
    </w:tbl>
    <w:p w:rsidR="00DD3403" w:rsidRDefault="00DD3403">
      <w:bookmarkStart w:id="0" w:name="_GoBack"/>
      <w:bookmarkEnd w:id="0"/>
    </w:p>
    <w:sectPr w:rsidR="00DD3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89"/>
    <w:rsid w:val="00A61C89"/>
    <w:rsid w:val="00D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54FC9-DAA2-4940-9FC5-8AAB3F4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Гулина Марина Анатольевна</dc:creator>
  <cp:keywords/>
  <dc:description/>
  <cp:lastModifiedBy>Гулина Марина Анатольевна</cp:lastModifiedBy>
  <cp:revision>2</cp:revision>
  <dcterms:created xsi:type="dcterms:W3CDTF">2020-07-24T11:56:00Z</dcterms:created>
  <dcterms:modified xsi:type="dcterms:W3CDTF">2020-07-24T11:56:00Z</dcterms:modified>
</cp:coreProperties>
</file>